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BB" w:rsidRPr="00510F63" w:rsidRDefault="00DB2DAD" w:rsidP="00873575">
      <w:pPr>
        <w:jc w:val="center"/>
        <w:rPr>
          <w:rFonts w:ascii="文鼎黑體B" w:eastAsia="文鼎黑體B" w:hAnsi="文鼎黑體B"/>
        </w:rPr>
      </w:pPr>
      <w:r>
        <w:rPr>
          <w:rFonts w:ascii="文鼎黑體B" w:eastAsia="文鼎黑體B" w:hAnsi="文鼎黑體B" w:hint="eastAsia"/>
          <w:sz w:val="28"/>
        </w:rPr>
        <w:t>樹德科技</w:t>
      </w:r>
      <w:bookmarkStart w:id="0" w:name="_GoBack"/>
      <w:bookmarkEnd w:id="0"/>
      <w:r>
        <w:rPr>
          <w:rFonts w:ascii="文鼎黑體B" w:eastAsia="文鼎黑體B" w:hAnsi="文鼎黑體B" w:hint="eastAsia"/>
          <w:sz w:val="28"/>
        </w:rPr>
        <w:t>大學</w:t>
      </w:r>
      <w:proofErr w:type="gramStart"/>
      <w:r w:rsidR="000F5A7C">
        <w:rPr>
          <w:rFonts w:ascii="文鼎黑體B" w:eastAsia="文鼎黑體B" w:hAnsi="文鼎黑體B" w:hint="eastAsia"/>
          <w:sz w:val="28"/>
        </w:rPr>
        <w:t>108</w:t>
      </w:r>
      <w:proofErr w:type="gramEnd"/>
      <w:r w:rsidR="00510F63" w:rsidRPr="00510F63">
        <w:rPr>
          <w:rFonts w:ascii="文鼎黑體B" w:eastAsia="文鼎黑體B" w:hAnsi="文鼎黑體B" w:hint="eastAsia"/>
          <w:sz w:val="28"/>
        </w:rPr>
        <w:t>年度社</w:t>
      </w:r>
      <w:r w:rsidR="00EF6E60">
        <w:rPr>
          <w:rFonts w:ascii="文鼎黑體B" w:eastAsia="文鼎黑體B" w:hAnsi="文鼎黑體B" w:hint="eastAsia"/>
          <w:sz w:val="28"/>
        </w:rPr>
        <w:t>團</w:t>
      </w:r>
      <w:r w:rsidR="00510F63" w:rsidRPr="00510F63">
        <w:rPr>
          <w:rFonts w:ascii="文鼎黑體B" w:eastAsia="文鼎黑體B" w:hAnsi="文鼎黑體B" w:hint="eastAsia"/>
          <w:sz w:val="28"/>
        </w:rPr>
        <w:t>辦</w:t>
      </w:r>
      <w:r w:rsidR="00EF6E60">
        <w:rPr>
          <w:rFonts w:ascii="文鼎黑體B" w:eastAsia="文鼎黑體B" w:hAnsi="文鼎黑體B" w:hint="eastAsia"/>
          <w:sz w:val="28"/>
        </w:rPr>
        <w:t>公室異動</w:t>
      </w:r>
      <w:r w:rsidR="00510F63" w:rsidRPr="00510F63">
        <w:rPr>
          <w:rFonts w:ascii="文鼎黑體B" w:eastAsia="文鼎黑體B" w:hAnsi="文鼎黑體B" w:hint="eastAsia"/>
          <w:sz w:val="28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2299"/>
        <w:gridCol w:w="2308"/>
        <w:gridCol w:w="2308"/>
      </w:tblGrid>
      <w:tr w:rsidR="00DB2DAD" w:rsidTr="00AD3F00">
        <w:trPr>
          <w:tblHeader/>
          <w:jc w:val="center"/>
        </w:trPr>
        <w:tc>
          <w:tcPr>
            <w:tcW w:w="1382" w:type="dxa"/>
            <w:shd w:val="clear" w:color="auto" w:fill="FFD966" w:themeFill="accent4" w:themeFillTint="99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proofErr w:type="gramStart"/>
            <w:r w:rsidRPr="00752E13">
              <w:rPr>
                <w:rFonts w:ascii="文鼎黑體B" w:eastAsia="文鼎黑體B" w:hAnsi="文鼎黑體B" w:hint="eastAsia"/>
              </w:rPr>
              <w:t>社辦號碼</w:t>
            </w:r>
            <w:proofErr w:type="gramEnd"/>
          </w:p>
        </w:tc>
        <w:tc>
          <w:tcPr>
            <w:tcW w:w="2299" w:type="dxa"/>
            <w:shd w:val="clear" w:color="auto" w:fill="FFD966" w:themeFill="accent4" w:themeFillTint="99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 w:rsidRPr="00752E13">
              <w:rPr>
                <w:rFonts w:ascii="文鼎黑體B" w:eastAsia="文鼎黑體B" w:hAnsi="文鼎黑體B" w:hint="eastAsia"/>
              </w:rPr>
              <w:t>社團名稱</w:t>
            </w:r>
          </w:p>
        </w:tc>
        <w:tc>
          <w:tcPr>
            <w:tcW w:w="2308" w:type="dxa"/>
            <w:shd w:val="clear" w:color="auto" w:fill="FFD966" w:themeFill="accent4" w:themeFillTint="99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107總</w:t>
            </w:r>
            <w:r w:rsidRPr="00752E13">
              <w:rPr>
                <w:rFonts w:ascii="文鼎黑體B" w:eastAsia="文鼎黑體B" w:hAnsi="文鼎黑體B" w:hint="eastAsia"/>
              </w:rPr>
              <w:t>評鑑成績</w:t>
            </w:r>
          </w:p>
        </w:tc>
        <w:tc>
          <w:tcPr>
            <w:tcW w:w="2308" w:type="dxa"/>
            <w:shd w:val="clear" w:color="auto" w:fill="FFD966" w:themeFill="accent4" w:themeFillTint="99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 w:rsidRPr="00752E13">
              <w:rPr>
                <w:rFonts w:ascii="文鼎黑體B" w:eastAsia="文鼎黑體B" w:hAnsi="文鼎黑體B" w:hint="eastAsia"/>
              </w:rPr>
              <w:t>異動</w:t>
            </w:r>
            <w:r>
              <w:rPr>
                <w:rFonts w:ascii="文鼎黑體B" w:eastAsia="文鼎黑體B" w:hAnsi="文鼎黑體B" w:hint="eastAsia"/>
              </w:rPr>
              <w:t>情形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 w:val="restart"/>
            <w:vAlign w:val="center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W5107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水域運動服務社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優等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滑板社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未參加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W5108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proofErr w:type="gramStart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樹巢武裝</w:t>
            </w:r>
            <w:proofErr w:type="gramEnd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特優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 w:val="restart"/>
            <w:vAlign w:val="center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W5109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武術防身社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甲等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排球社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優等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遷至W5107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 w:val="restart"/>
            <w:vAlign w:val="center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W5110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劍道社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優等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古箏社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甲等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W5115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烘焙社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特優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 w:val="restart"/>
            <w:vAlign w:val="center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W5116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主持社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特優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攝影社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甲等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 w:val="restart"/>
            <w:vAlign w:val="center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W5117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proofErr w:type="gramStart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熱音社</w:t>
            </w:r>
            <w:proofErr w:type="gramEnd"/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優等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proofErr w:type="gramStart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嘻哈研究</w:t>
            </w:r>
            <w:proofErr w:type="gramEnd"/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甲等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 w:val="restart"/>
            <w:vAlign w:val="center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W5118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爵士鋼琴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甲等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ind w:rightChars="44" w:right="106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proofErr w:type="gramStart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嘻舞門熱</w:t>
            </w:r>
            <w:proofErr w:type="gramEnd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舞社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優等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W5119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proofErr w:type="gramStart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音樂劇社</w:t>
            </w:r>
            <w:proofErr w:type="gramEnd"/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無</w:t>
            </w:r>
          </w:p>
        </w:tc>
        <w:tc>
          <w:tcPr>
            <w:tcW w:w="2308" w:type="dxa"/>
          </w:tcPr>
          <w:p w:rsidR="00DB2DAD" w:rsidRPr="009D2885" w:rsidRDefault="009D2885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>
              <w:rPr>
                <w:rFonts w:ascii="文鼎黑體B" w:eastAsia="文鼎黑體B" w:hAnsi="文鼎黑體B" w:hint="eastAsia"/>
                <w:color w:val="000000" w:themeColor="text1"/>
              </w:rPr>
              <w:t>停</w:t>
            </w:r>
            <w:r w:rsidR="00DB2DAD" w:rsidRPr="009D2885">
              <w:rPr>
                <w:rFonts w:ascii="文鼎黑體B" w:eastAsia="文鼎黑體B" w:hAnsi="文鼎黑體B" w:hint="eastAsia"/>
                <w:color w:val="000000" w:themeColor="text1"/>
              </w:rPr>
              <w:t>社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W5120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爵士有氧舞蹈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特優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W5121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proofErr w:type="gramStart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火舞社</w:t>
            </w:r>
            <w:proofErr w:type="gramEnd"/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甲等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W5122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吉他公社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特優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W5124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基層文化服務社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特優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 w:val="restart"/>
            <w:vAlign w:val="center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W5125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接待服務社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優等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全人領袖社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優等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W5125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W5126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國際</w:t>
            </w:r>
            <w:proofErr w:type="gramStart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同圓社</w:t>
            </w:r>
            <w:proofErr w:type="gramEnd"/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特優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 w:val="restart"/>
            <w:vAlign w:val="center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W5127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proofErr w:type="gramStart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拉酷子</w:t>
            </w:r>
            <w:proofErr w:type="gramEnd"/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甲等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proofErr w:type="gramStart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自然緣素</w:t>
            </w:r>
            <w:proofErr w:type="gramEnd"/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甲等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W5128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proofErr w:type="gramStart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思辯</w:t>
            </w:r>
            <w:proofErr w:type="gramEnd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甲等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 w:val="restart"/>
            <w:vAlign w:val="center"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W5129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詩歌饗宴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乙等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輕旅社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優等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不搬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 w:val="restart"/>
            <w:vAlign w:val="center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W5130</w:t>
            </w: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胡迪尼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甲等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</w:p>
        </w:tc>
        <w:tc>
          <w:tcPr>
            <w:tcW w:w="2299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AG創</w:t>
            </w:r>
            <w:proofErr w:type="gramStart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研</w:t>
            </w:r>
            <w:proofErr w:type="gramEnd"/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社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甲等</w:t>
            </w:r>
          </w:p>
        </w:tc>
        <w:tc>
          <w:tcPr>
            <w:tcW w:w="2308" w:type="dxa"/>
          </w:tcPr>
          <w:p w:rsidR="00DB2DAD" w:rsidRPr="009D2885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  <w:color w:val="000000" w:themeColor="text1"/>
              </w:rPr>
            </w:pPr>
            <w:r w:rsidRPr="009D2885">
              <w:rPr>
                <w:rFonts w:ascii="文鼎黑體B" w:eastAsia="文鼎黑體B" w:hAnsi="文鼎黑體B" w:hint="eastAsia"/>
                <w:color w:val="000000" w:themeColor="text1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 w:val="restart"/>
            <w:vAlign w:val="center"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W5131</w:t>
            </w:r>
          </w:p>
        </w:tc>
        <w:tc>
          <w:tcPr>
            <w:tcW w:w="2299" w:type="dxa"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COSPLAY</w:t>
            </w:r>
          </w:p>
        </w:tc>
        <w:tc>
          <w:tcPr>
            <w:tcW w:w="2308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乙等</w:t>
            </w:r>
          </w:p>
        </w:tc>
        <w:tc>
          <w:tcPr>
            <w:tcW w:w="2308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搬出</w:t>
            </w:r>
          </w:p>
        </w:tc>
      </w:tr>
      <w:tr w:rsidR="00DB2DAD" w:rsidTr="00AD3F00">
        <w:trPr>
          <w:jc w:val="center"/>
        </w:trPr>
        <w:tc>
          <w:tcPr>
            <w:tcW w:w="1382" w:type="dxa"/>
            <w:vMerge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</w:p>
        </w:tc>
        <w:tc>
          <w:tcPr>
            <w:tcW w:w="2299" w:type="dxa"/>
          </w:tcPr>
          <w:p w:rsidR="00DB2DAD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電子音樂</w:t>
            </w:r>
          </w:p>
        </w:tc>
        <w:tc>
          <w:tcPr>
            <w:tcW w:w="2308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甲等</w:t>
            </w:r>
          </w:p>
        </w:tc>
        <w:tc>
          <w:tcPr>
            <w:tcW w:w="2308" w:type="dxa"/>
          </w:tcPr>
          <w:p w:rsidR="00DB2DAD" w:rsidRPr="00752E13" w:rsidRDefault="00DB2DAD" w:rsidP="009D2885">
            <w:pPr>
              <w:spacing w:line="400" w:lineRule="exact"/>
              <w:jc w:val="center"/>
              <w:rPr>
                <w:rFonts w:ascii="文鼎黑體B" w:eastAsia="文鼎黑體B" w:hAnsi="文鼎黑體B"/>
              </w:rPr>
            </w:pPr>
            <w:r>
              <w:rPr>
                <w:rFonts w:ascii="文鼎黑體B" w:eastAsia="文鼎黑體B" w:hAnsi="文鼎黑體B" w:hint="eastAsia"/>
              </w:rPr>
              <w:t>搬出</w:t>
            </w:r>
          </w:p>
        </w:tc>
      </w:tr>
    </w:tbl>
    <w:p w:rsidR="00752E13" w:rsidRDefault="00752E13"/>
    <w:sectPr w:rsidR="00752E13" w:rsidSect="00AD3F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23" w:rsidRDefault="00DE4823" w:rsidP="00873575">
      <w:r>
        <w:separator/>
      </w:r>
    </w:p>
  </w:endnote>
  <w:endnote w:type="continuationSeparator" w:id="0">
    <w:p w:rsidR="00DE4823" w:rsidRDefault="00DE4823" w:rsidP="0087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黑體B">
    <w:altName w:val="Arial Unicode MS"/>
    <w:panose1 w:val="00000000000000000000"/>
    <w:charset w:val="88"/>
    <w:family w:val="swiss"/>
    <w:notTrueType/>
    <w:pitch w:val="variable"/>
    <w:sig w:usb0="00000000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23" w:rsidRDefault="00DE4823" w:rsidP="00873575">
      <w:r>
        <w:separator/>
      </w:r>
    </w:p>
  </w:footnote>
  <w:footnote w:type="continuationSeparator" w:id="0">
    <w:p w:rsidR="00DE4823" w:rsidRDefault="00DE4823" w:rsidP="0087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13"/>
    <w:rsid w:val="00056256"/>
    <w:rsid w:val="000F5A7C"/>
    <w:rsid w:val="002305D7"/>
    <w:rsid w:val="003F3284"/>
    <w:rsid w:val="00413D90"/>
    <w:rsid w:val="0047397F"/>
    <w:rsid w:val="00510F63"/>
    <w:rsid w:val="00715DD7"/>
    <w:rsid w:val="00752E13"/>
    <w:rsid w:val="00873575"/>
    <w:rsid w:val="009032C0"/>
    <w:rsid w:val="0092175A"/>
    <w:rsid w:val="009301FA"/>
    <w:rsid w:val="009D2885"/>
    <w:rsid w:val="00A8025A"/>
    <w:rsid w:val="00AD3F00"/>
    <w:rsid w:val="00B03A90"/>
    <w:rsid w:val="00CC04BC"/>
    <w:rsid w:val="00DB2DAD"/>
    <w:rsid w:val="00DE4823"/>
    <w:rsid w:val="00E4475C"/>
    <w:rsid w:val="00EB4CCB"/>
    <w:rsid w:val="00EF6E60"/>
    <w:rsid w:val="00FD3526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5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5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5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5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嚴子家</dc:creator>
  <cp:keywords/>
  <dc:description/>
  <cp:lastModifiedBy>陳玟瑜</cp:lastModifiedBy>
  <cp:revision>11</cp:revision>
  <dcterms:created xsi:type="dcterms:W3CDTF">2018-11-28T08:29:00Z</dcterms:created>
  <dcterms:modified xsi:type="dcterms:W3CDTF">2018-12-13T03:22:00Z</dcterms:modified>
</cp:coreProperties>
</file>